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702B8" w14:textId="77777777" w:rsidR="00087EE0" w:rsidRDefault="00087EE0" w:rsidP="00087EE0">
      <w:p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color w:val="212121"/>
          <w:sz w:val="21"/>
          <w:szCs w:val="21"/>
        </w:rPr>
      </w:pP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Berikut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hasil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pengamatan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sebagai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mahasiswa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Telkom University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terhadap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beberapa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poin-poin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yang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ditugaskan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>:</w:t>
      </w:r>
    </w:p>
    <w:p w14:paraId="0EB020D7" w14:textId="77777777" w:rsidR="00087EE0" w:rsidRDefault="00087EE0" w:rsidP="00087EE0">
      <w:p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color w:val="212121"/>
          <w:sz w:val="21"/>
          <w:szCs w:val="21"/>
        </w:rPr>
      </w:pPr>
    </w:p>
    <w:p w14:paraId="15E8A356" w14:textId="77777777" w:rsidR="00087EE0" w:rsidRDefault="00087EE0" w:rsidP="00087EE0">
      <w:p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color w:val="212121"/>
          <w:sz w:val="21"/>
          <w:szCs w:val="21"/>
        </w:rPr>
      </w:pPr>
      <w:r>
        <w:rPr>
          <w:rFonts w:ascii="Poppins" w:eastAsia="Times New Roman" w:hAnsi="Poppins" w:cs="Poppins"/>
          <w:b/>
          <w:bCs/>
          <w:color w:val="212121"/>
          <w:sz w:val="21"/>
          <w:szCs w:val="21"/>
        </w:rPr>
        <w:t>SGDs Telkom University</w:t>
      </w:r>
    </w:p>
    <w:p w14:paraId="18CEDBCF" w14:textId="77777777" w:rsidR="00087EE0" w:rsidRDefault="00087EE0" w:rsidP="00087EE0">
      <w:p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color w:val="212121"/>
          <w:sz w:val="21"/>
          <w:szCs w:val="21"/>
        </w:rPr>
      </w:pPr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 xml:space="preserve"> Pembangunan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>Berkelanjutan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>merupakan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>rencana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>aksi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 xml:space="preserve"> global yang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>disepakati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 xml:space="preserve"> oleh para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>pemimpin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 xml:space="preserve"> dunia,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>termasuk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 xml:space="preserve"> Indonesia. Guna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>mengakhiri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>kemiskinan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>mengurangi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>kesenjangan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 xml:space="preserve"> dan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>melindungi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>lingkungan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 xml:space="preserve">. SDGs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>berisi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 xml:space="preserve"> 17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>Tujuan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 xml:space="preserve"> dan 169 Target yang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>diharapkan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>dapat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>dicapai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 xml:space="preserve"> pada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>tahun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 xml:space="preserve"> 2030.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>Menurut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>saya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 xml:space="preserve">, Universitas Telkom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>sebagai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>lembaga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 xml:space="preserve"> Pendidikan Tinggi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>memiliki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>visi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 xml:space="preserve"> yang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>sejalan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>dengan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>tujuan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>pembangunan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>keberlanjutan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 xml:space="preserve"> atau Sustainable Development Goals (SDGs),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>turut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>berpartisipasi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>dalam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>mewujudkan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>tujuan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>berkelanjutan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>melalui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>pendidikan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>penelitian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 xml:space="preserve">, dan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>pengabdian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>kepada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>masyarakat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  <w:shd w:val="clear" w:color="auto" w:fill="FFFFFF"/>
        </w:rPr>
        <w:t>.</w:t>
      </w:r>
      <w:r>
        <w:rPr>
          <w:rFonts w:ascii="Poppins" w:eastAsia="Times New Roman" w:hAnsi="Poppins" w:cs="Poppins"/>
          <w:color w:val="212121"/>
          <w:sz w:val="21"/>
          <w:szCs w:val="21"/>
        </w:rPr>
        <w:br/>
      </w:r>
    </w:p>
    <w:p w14:paraId="52D34534" w14:textId="77777777" w:rsidR="00087EE0" w:rsidRDefault="00087EE0" w:rsidP="00087EE0">
      <w:p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color w:val="212121"/>
          <w:sz w:val="21"/>
          <w:szCs w:val="21"/>
        </w:rPr>
      </w:pPr>
    </w:p>
    <w:p w14:paraId="0E12ADCA" w14:textId="77777777" w:rsidR="00087EE0" w:rsidRDefault="00087EE0" w:rsidP="00087EE0">
      <w:p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color w:val="212121"/>
          <w:sz w:val="21"/>
          <w:szCs w:val="21"/>
        </w:rPr>
      </w:pPr>
      <w:proofErr w:type="spellStart"/>
      <w:r>
        <w:rPr>
          <w:rFonts w:ascii="Poppins" w:eastAsia="Times New Roman" w:hAnsi="Poppins" w:cs="Poppins"/>
          <w:b/>
          <w:bCs/>
          <w:color w:val="212121"/>
          <w:sz w:val="21"/>
          <w:szCs w:val="21"/>
        </w:rPr>
        <w:t>Kebhinekaan</w:t>
      </w:r>
      <w:proofErr w:type="spellEnd"/>
      <w:r>
        <w:rPr>
          <w:rFonts w:ascii="Poppins" w:eastAsia="Times New Roman" w:hAnsi="Poppins" w:cs="Poppins"/>
          <w:b/>
          <w:bCs/>
          <w:color w:val="212121"/>
          <w:sz w:val="21"/>
          <w:szCs w:val="21"/>
        </w:rPr>
        <w:t xml:space="preserve"> Telkom </w:t>
      </w:r>
      <w:proofErr w:type="spellStart"/>
      <w:r>
        <w:rPr>
          <w:rFonts w:ascii="Poppins" w:eastAsia="Times New Roman" w:hAnsi="Poppins" w:cs="Poppins"/>
          <w:b/>
          <w:bCs/>
          <w:color w:val="212121"/>
          <w:sz w:val="21"/>
          <w:szCs w:val="21"/>
        </w:rPr>
        <w:t>Untiversity</w:t>
      </w:r>
      <w:proofErr w:type="spellEnd"/>
    </w:p>
    <w:p w14:paraId="7DA1E64F" w14:textId="77777777" w:rsidR="00087EE0" w:rsidRDefault="00087EE0" w:rsidP="00087EE0">
      <w:p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color w:val="212121"/>
          <w:sz w:val="21"/>
          <w:szCs w:val="21"/>
        </w:rPr>
      </w:pPr>
      <w:r>
        <w:rPr>
          <w:rFonts w:ascii="Poppins" w:eastAsia="Times New Roman" w:hAnsi="Poppins" w:cs="Poppins"/>
          <w:color w:val="212121"/>
          <w:sz w:val="21"/>
          <w:szCs w:val="21"/>
        </w:rPr>
        <w:t xml:space="preserve">Di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tengah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kehidupan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berbangsa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dan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bernegara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saat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ini, Telkom University juga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terus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mengambil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peran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sebagai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Perguruan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Tinggi </w:t>
      </w:r>
      <w:proofErr w:type="gramStart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yang 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terus</w:t>
      </w:r>
      <w:proofErr w:type="spellEnd"/>
      <w:proofErr w:type="gram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berkomitmen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dalam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merawat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kebhinnekaan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,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keberagaman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dan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kemajemukan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.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Pelaksanaan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penanaman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nilai-nilai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Bhineka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Tunggal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Ika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di Telkom University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dilaksanakan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melalui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hal-hal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kecil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yang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mempunyai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arti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besar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seperti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mengutamakan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musyawarah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,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tolong-menolong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,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menghargai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perbedaan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, dan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menyadari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bahwa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kita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semua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adalah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satu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Indonesia.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Tidak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hanya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itu, para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mahasiswa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juga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menerapkan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perilaku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toleransi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,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keadilan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yang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setara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, dan gotong royong.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Dengan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itu semua,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kehidupan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di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kampus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Telkom University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akan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terus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berjalan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dengan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tentram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,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aman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dan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damai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>.</w:t>
      </w:r>
    </w:p>
    <w:p w14:paraId="470D734A" w14:textId="77777777" w:rsidR="00087EE0" w:rsidRDefault="00087EE0" w:rsidP="00087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oppins" w:eastAsia="Times New Roman" w:hAnsi="Poppins" w:cs="Poppins"/>
          <w:color w:val="212121"/>
          <w:sz w:val="21"/>
          <w:szCs w:val="21"/>
        </w:rPr>
        <w:br/>
      </w:r>
    </w:p>
    <w:p w14:paraId="6A0CAAD5" w14:textId="77777777" w:rsidR="00087EE0" w:rsidRDefault="00087EE0" w:rsidP="00087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oppins" w:eastAsia="Times New Roman" w:hAnsi="Poppins" w:cs="Poppins"/>
          <w:b/>
          <w:bCs/>
          <w:color w:val="212121"/>
          <w:sz w:val="21"/>
          <w:szCs w:val="21"/>
          <w:shd w:val="clear" w:color="auto" w:fill="FFFFFF"/>
        </w:rPr>
        <w:t xml:space="preserve">Gerakan </w:t>
      </w:r>
      <w:proofErr w:type="spellStart"/>
      <w:r>
        <w:rPr>
          <w:rFonts w:ascii="Poppins" w:eastAsia="Times New Roman" w:hAnsi="Poppins" w:cs="Poppins"/>
          <w:b/>
          <w:bCs/>
          <w:color w:val="212121"/>
          <w:sz w:val="21"/>
          <w:szCs w:val="21"/>
          <w:shd w:val="clear" w:color="auto" w:fill="FFFFFF"/>
        </w:rPr>
        <w:t>Lingkungan</w:t>
      </w:r>
      <w:proofErr w:type="spellEnd"/>
      <w:r>
        <w:rPr>
          <w:rFonts w:ascii="Poppins" w:eastAsia="Times New Roman" w:hAnsi="Poppins" w:cs="Poppins"/>
          <w:b/>
          <w:bCs/>
          <w:color w:val="212121"/>
          <w:sz w:val="21"/>
          <w:szCs w:val="21"/>
          <w:shd w:val="clear" w:color="auto" w:fill="FFFFFF"/>
        </w:rPr>
        <w:t xml:space="preserve"> di Tel-U</w:t>
      </w:r>
    </w:p>
    <w:p w14:paraId="03029C21" w14:textId="77777777" w:rsidR="00087EE0" w:rsidRDefault="00087EE0" w:rsidP="00087EE0">
      <w:p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color w:val="212121"/>
          <w:sz w:val="21"/>
          <w:szCs w:val="21"/>
        </w:rPr>
      </w:pP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Lingkungan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hidup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sendiri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memiliki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definisi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yang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berarti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kesatuan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ruang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dengan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semua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benda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,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daya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,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keadaan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, dan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makhluk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hidup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,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termasuk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manusia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dan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perilakunya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, yang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mempengaruhi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kelangsungan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perikehidupan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dan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kesejahteraan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manusia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serta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makhluk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hidup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lain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. Dari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definisi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tersebut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bisa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diartikan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proofErr w:type="gramStart"/>
      <w:r>
        <w:rPr>
          <w:rFonts w:ascii="Poppins" w:eastAsia="Times New Roman" w:hAnsi="Poppins" w:cs="Poppins"/>
          <w:color w:val="212121"/>
          <w:sz w:val="21"/>
          <w:szCs w:val="21"/>
        </w:rPr>
        <w:t>bahwa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 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lingkungan</w:t>
      </w:r>
      <w:proofErr w:type="spellEnd"/>
      <w:proofErr w:type="gram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hidup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adalah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kesatuan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ruang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,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artinya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adalah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lingkungan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hidup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sebagi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suatu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wadah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yang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meliputi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ruang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darat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,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ruang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laut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dan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ruang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udara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,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termasuk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ruang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di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dalam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bumi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. Jadi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ruang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dalam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lingkup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lingkungan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hidup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adalah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segala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ruang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yang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termasuk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dalam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lingkup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atmosfer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bumi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>.</w:t>
      </w:r>
    </w:p>
    <w:p w14:paraId="162C3CF0" w14:textId="77777777" w:rsidR="00087EE0" w:rsidRDefault="00087EE0" w:rsidP="00087EE0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color w:val="212121"/>
          <w:sz w:val="21"/>
          <w:szCs w:val="21"/>
        </w:rPr>
      </w:pP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lastRenderedPageBreak/>
        <w:t>Seperti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yang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kita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ketahui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, di Telkom University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terdapat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program yang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bernama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Green Campus</w:t>
      </w:r>
      <w:r>
        <w:rPr>
          <w:rFonts w:ascii="Poppins" w:eastAsia="Times New Roman" w:hAnsi="Poppins" w:cs="Poppins"/>
          <w:i/>
          <w:iCs/>
          <w:color w:val="212121"/>
          <w:sz w:val="21"/>
          <w:szCs w:val="21"/>
        </w:rPr>
        <w:t>,</w:t>
      </w:r>
      <w:r>
        <w:rPr>
          <w:rFonts w:ascii="Poppins" w:eastAsia="Times New Roman" w:hAnsi="Poppins" w:cs="Poppins"/>
          <w:color w:val="212121"/>
          <w:sz w:val="21"/>
          <w:szCs w:val="21"/>
        </w:rPr>
        <w:t> 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dimana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program ini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bertujuan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untuk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menciptakan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lingkungan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kampus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yang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bersih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,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sehat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, dan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asri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,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serta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nyaman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demi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keberlangsungan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kegiatan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belajar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mengajar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>. 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Menurut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saya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,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dengan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adanya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kegiatan-kegiatan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seperti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Green Campus yang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bertujuan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untuk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memelihara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lingkungan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Telkom university,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membuat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lingkungan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kampus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menjadi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tetap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bersih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dan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mahasiswa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pun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jadi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merasa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nyaman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dalam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menjalani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kegiatan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perkuliahannya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>.</w:t>
      </w:r>
    </w:p>
    <w:p w14:paraId="3A2A7757" w14:textId="77777777" w:rsidR="00087EE0" w:rsidRDefault="00087EE0" w:rsidP="00087E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oppins" w:eastAsia="Times New Roman" w:hAnsi="Poppins" w:cs="Poppins"/>
          <w:color w:val="212121"/>
          <w:sz w:val="21"/>
          <w:szCs w:val="21"/>
        </w:rPr>
      </w:pPr>
    </w:p>
    <w:p w14:paraId="0A311F46" w14:textId="77777777" w:rsidR="00087EE0" w:rsidRDefault="00087EE0" w:rsidP="00087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oppins" w:eastAsia="Times New Roman" w:hAnsi="Poppins" w:cs="Poppins"/>
          <w:color w:val="212121"/>
          <w:sz w:val="21"/>
          <w:szCs w:val="21"/>
        </w:rPr>
        <w:br/>
      </w:r>
    </w:p>
    <w:p w14:paraId="19896BAA" w14:textId="77777777" w:rsidR="00087EE0" w:rsidRDefault="00087EE0" w:rsidP="00087EE0">
      <w:p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color w:val="212121"/>
          <w:sz w:val="21"/>
          <w:szCs w:val="21"/>
        </w:rPr>
      </w:pPr>
      <w:r>
        <w:rPr>
          <w:rFonts w:ascii="Poppins" w:eastAsia="Times New Roman" w:hAnsi="Poppins" w:cs="Poppins"/>
          <w:b/>
          <w:bCs/>
          <w:color w:val="212121"/>
          <w:sz w:val="21"/>
          <w:szCs w:val="21"/>
        </w:rPr>
        <w:t>Renewable Energy Telkom University</w:t>
      </w:r>
    </w:p>
    <w:p w14:paraId="47F42B2E" w14:textId="77777777" w:rsidR="00087EE0" w:rsidRDefault="00087EE0" w:rsidP="00087EE0">
      <w:p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color w:val="212121"/>
          <w:sz w:val="21"/>
          <w:szCs w:val="21"/>
        </w:rPr>
      </w:pPr>
      <w:r>
        <w:rPr>
          <w:rFonts w:ascii="Poppins" w:eastAsia="Times New Roman" w:hAnsi="Poppins" w:cs="Poppins"/>
          <w:color w:val="212121"/>
          <w:sz w:val="21"/>
          <w:szCs w:val="21"/>
        </w:rPr>
        <w:t>Renewable energy</w:t>
      </w:r>
      <w:r>
        <w:rPr>
          <w:rFonts w:ascii="Poppins" w:eastAsia="Times New Roman" w:hAnsi="Poppins" w:cs="Poppins"/>
          <w:b/>
          <w:bCs/>
          <w:color w:val="212121"/>
          <w:sz w:val="21"/>
          <w:szCs w:val="21"/>
        </w:rPr>
        <w:t> </w:t>
      </w:r>
      <w:r>
        <w:rPr>
          <w:rFonts w:ascii="Poppins" w:eastAsia="Times New Roman" w:hAnsi="Poppins" w:cs="Poppins"/>
          <w:color w:val="212121"/>
          <w:sz w:val="21"/>
          <w:szCs w:val="21"/>
        </w:rPr>
        <w:t xml:space="preserve">atau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Energi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Terbarukan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adalah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energi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yang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dapat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diperbaharui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dan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berasal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dari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"Proses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alam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berkelanjutan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",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seperti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tenaga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surya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,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tenaga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angin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,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arus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air, proses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biologi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dan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panas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bumi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>. 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Dalam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mengembangkan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energi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terbarukan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Universitas Telkom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telah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melakukan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terobosan-terobosan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dalam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menciptakan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sumber-sumber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energi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selain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dari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listrik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yang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telah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disediakan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oleh PLN,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Bahan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Bakar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Kendaraan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selain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yang di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sediakan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oleh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pertamina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,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adapun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sumber-sumber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energi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terbarukan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yang di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ciptakan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oleh Universitas Telkom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seperti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mengembangkan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> 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tenaga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surya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dengan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media solar panel atau panel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surya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.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Pemakaian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solar panel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dari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pembangkit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tenaga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surya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ini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bisa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mengurangi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penggunaan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listrik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konvensional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, dan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karena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ini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adalah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energi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terbarukan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, dan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hanya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memerlukan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tenaga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surya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atau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terik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matahari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sebagai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sumber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energinya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,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jadi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bisa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mendapatkan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energi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atau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daya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dari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sinar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matahari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yang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dihasilkan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pada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siang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hari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.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Pembangkit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listrik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tenaga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surya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dari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panel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surya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ini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berkapasitas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6000 VA. Panel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surya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ini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sudah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dipasang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di salah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satu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gedung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di Telkom University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yaitu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gedung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Fakultas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Teknik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Elektro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.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Selain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itu Panel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surya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juga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dipasang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Gedung Genset.</w:t>
      </w:r>
    </w:p>
    <w:p w14:paraId="7D29560E" w14:textId="77777777" w:rsidR="00087EE0" w:rsidRDefault="00087EE0" w:rsidP="00087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oppins" w:eastAsia="Times New Roman" w:hAnsi="Poppins" w:cs="Poppins"/>
          <w:color w:val="212121"/>
          <w:sz w:val="21"/>
          <w:szCs w:val="21"/>
        </w:rPr>
        <w:br/>
      </w:r>
    </w:p>
    <w:p w14:paraId="35D748D4" w14:textId="77777777" w:rsidR="00087EE0" w:rsidRDefault="00087EE0" w:rsidP="00087EE0">
      <w:p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color w:val="212121"/>
          <w:sz w:val="21"/>
          <w:szCs w:val="21"/>
        </w:rPr>
      </w:pPr>
      <w:proofErr w:type="spellStart"/>
      <w:r>
        <w:rPr>
          <w:rFonts w:ascii="Poppins" w:eastAsia="Times New Roman" w:hAnsi="Poppins" w:cs="Poppins"/>
          <w:b/>
          <w:bCs/>
          <w:color w:val="212121"/>
          <w:sz w:val="21"/>
          <w:szCs w:val="21"/>
        </w:rPr>
        <w:t>Pengaturan</w:t>
      </w:r>
      <w:proofErr w:type="spellEnd"/>
      <w:r>
        <w:rPr>
          <w:rFonts w:ascii="Poppins" w:eastAsia="Times New Roman" w:hAnsi="Poppins" w:cs="Poppins"/>
          <w:b/>
          <w:bCs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b/>
          <w:bCs/>
          <w:color w:val="212121"/>
          <w:sz w:val="21"/>
          <w:szCs w:val="21"/>
        </w:rPr>
        <w:t>penggunaan</w:t>
      </w:r>
      <w:proofErr w:type="spellEnd"/>
      <w:r>
        <w:rPr>
          <w:rFonts w:ascii="Poppins" w:eastAsia="Times New Roman" w:hAnsi="Poppins" w:cs="Poppins"/>
          <w:b/>
          <w:bCs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b/>
          <w:bCs/>
          <w:color w:val="212121"/>
          <w:sz w:val="21"/>
          <w:szCs w:val="21"/>
        </w:rPr>
        <w:t>kendaraan</w:t>
      </w:r>
      <w:proofErr w:type="spellEnd"/>
      <w:r>
        <w:rPr>
          <w:rFonts w:ascii="Poppins" w:eastAsia="Times New Roman" w:hAnsi="Poppins" w:cs="Poppins"/>
          <w:b/>
          <w:bCs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b/>
          <w:bCs/>
          <w:color w:val="212121"/>
          <w:sz w:val="21"/>
          <w:szCs w:val="21"/>
        </w:rPr>
        <w:t>bermotor</w:t>
      </w:r>
      <w:proofErr w:type="spellEnd"/>
      <w:r>
        <w:rPr>
          <w:rFonts w:ascii="Poppins" w:eastAsia="Times New Roman" w:hAnsi="Poppins" w:cs="Poppins"/>
          <w:b/>
          <w:bCs/>
          <w:color w:val="212121"/>
          <w:sz w:val="21"/>
          <w:szCs w:val="21"/>
        </w:rPr>
        <w:t xml:space="preserve"> Telkom University</w:t>
      </w:r>
    </w:p>
    <w:p w14:paraId="1F11BCAB" w14:textId="77777777" w:rsidR="00087EE0" w:rsidRDefault="00087EE0" w:rsidP="00087EE0">
      <w:pPr>
        <w:shd w:val="clear" w:color="auto" w:fill="FFFFFF"/>
        <w:spacing w:after="100" w:afterAutospacing="1" w:line="240" w:lineRule="auto"/>
        <w:rPr>
          <w:rFonts w:ascii="Poppins" w:eastAsia="Times New Roman" w:hAnsi="Poppins" w:cs="Poppins"/>
          <w:color w:val="212121"/>
          <w:sz w:val="21"/>
          <w:szCs w:val="21"/>
        </w:rPr>
      </w:pP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Dengan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tidak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sedikitnya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pengguna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kendaraan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bermotor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di Telkom University,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tentunya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Telkom University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membuat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beberapa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peraturan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kepada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para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pengguna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kendaraan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bermotor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.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Peraturan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tempat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parker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misalnya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,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menurut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saya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Telkom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sudah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menegaskan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peraturan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ini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dengan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baik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, dan juga para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pengguna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kendaraan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bermotor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di Telkom University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menaatinya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dengan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baik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. Tapi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ada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beberapa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peraturan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membawa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kendaraan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bermotor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yang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masih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sering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dilanggar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oleh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mahasiswa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Telkom university. Mahasiswa Telkom University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masih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sangat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banyak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melanggar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kewajiban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tentang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penggunaan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helm dan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batas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muatan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orang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dalam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satu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kendaraan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bermotor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.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Padahal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,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menggunakan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helm sangat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amat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penting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dalam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penggunaan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kendaraan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bermotor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lastRenderedPageBreak/>
        <w:t>karena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helm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akan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melindungi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bagian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kepala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pengendara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dari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benturan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jika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terjadi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kecelakaan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. Juga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jika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tumpangan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lebih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dari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dua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orang, motor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menjadi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tidak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seimbang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dan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lebih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berpotensi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mengakibatkan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 xml:space="preserve"> </w:t>
      </w:r>
      <w:proofErr w:type="spellStart"/>
      <w:r>
        <w:rPr>
          <w:rFonts w:ascii="Poppins" w:eastAsia="Times New Roman" w:hAnsi="Poppins" w:cs="Poppins"/>
          <w:color w:val="212121"/>
          <w:sz w:val="21"/>
          <w:szCs w:val="21"/>
        </w:rPr>
        <w:t>kecelakaan</w:t>
      </w:r>
      <w:proofErr w:type="spellEnd"/>
      <w:r>
        <w:rPr>
          <w:rFonts w:ascii="Poppins" w:eastAsia="Times New Roman" w:hAnsi="Poppins" w:cs="Poppins"/>
          <w:color w:val="212121"/>
          <w:sz w:val="21"/>
          <w:szCs w:val="21"/>
        </w:rPr>
        <w:t>.</w:t>
      </w:r>
    </w:p>
    <w:p w14:paraId="067FA2D3" w14:textId="77777777" w:rsidR="00087EE0" w:rsidRDefault="00087EE0" w:rsidP="00087EE0"/>
    <w:p w14:paraId="19D22EF2" w14:textId="77777777" w:rsidR="00087EE0" w:rsidRDefault="00087EE0"/>
    <w:sectPr w:rsidR="00087E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135B6"/>
    <w:multiLevelType w:val="multilevel"/>
    <w:tmpl w:val="7840B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37189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E0"/>
    <w:rsid w:val="0008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C9FC3"/>
  <w15:chartTrackingRefBased/>
  <w15:docId w15:val="{EC56748B-D96D-41DE-ADB7-25DFC331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EE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4011</Characters>
  <Application>Microsoft Office Word</Application>
  <DocSecurity>0</DocSecurity>
  <Lines>33</Lines>
  <Paragraphs>9</Paragraphs>
  <ScaleCrop>false</ScaleCrop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ALSIL ALIF TSAQIF</dc:creator>
  <cp:keywords/>
  <dc:description/>
  <cp:lastModifiedBy>ALSIL ALIF TSAQIF</cp:lastModifiedBy>
  <cp:revision>1</cp:revision>
  <dcterms:created xsi:type="dcterms:W3CDTF">2022-11-20T00:26:00Z</dcterms:created>
  <dcterms:modified xsi:type="dcterms:W3CDTF">2022-11-20T00:26:00Z</dcterms:modified>
</cp:coreProperties>
</file>